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0" w:firstLine="0"/>
        <w:jc w:val="right"/>
      </w:pPr>
      <w:r>
        <w:drawing>
          <wp:inline distT="0" distB="0" distL="0" distR="0">
            <wp:extent cx="2141855" cy="8439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2236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2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p>
      <w:pPr>
        <w:spacing w:after="112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p>
      <w:pPr>
        <w:spacing w:after="79" w:line="276" w:lineRule="auto"/>
        <w:ind w:left="0" w:firstLine="0"/>
        <w:jc w:val="center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Перечень документов для проведения предварительного анализа финансового положения заемщика-резидента РФ </w:t>
      </w:r>
    </w:p>
    <w:p>
      <w:pPr>
        <w:spacing w:after="138" w:line="259" w:lineRule="auto"/>
        <w:ind w:left="17" w:firstLine="0"/>
        <w:jc w:val="center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</w:t>
      </w:r>
    </w:p>
    <w:p>
      <w:pPr>
        <w:spacing w:after="0" w:line="259" w:lineRule="auto"/>
        <w:ind w:left="0" w:firstLine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>1. Запрос на предварительные условия финансирования по экспортному контракту, с указанием кодов ТН ВЭД по экспортируемой продукции в рамках контракта.</w:t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>2. Скан / проект экспортного контракта, под реализацию которого требуется финансирование, включая приложения и спецификации</w:t>
      </w:r>
      <w:bookmarkStart w:id="0" w:name="_GoBack"/>
      <w:bookmarkEnd w:id="0"/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 xml:space="preserve">; </w:t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 xml:space="preserve">3. Ведомость банковского контроля (ВБК) по контракту. </w:t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>4. Годовая (все формы) и квартальная бухгалтерская отчетность Заемщика за последние пять кварталов:</w:t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>- Бухгалтерский баланс (форма по ОКУД № 071О001) за последние пять кварталов.</w:t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>- Отчет о финансовых результатах (форма по ОКУД № 071О002) за последние пять кварталов.</w:t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>5. Справка о размере амортизационных отчислений на одну последнюю годовую дату и за последние 12 месяцев (в разбивке по кварталам).</w:t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br w:type="textWrapping"/>
      </w:r>
      <w:r>
        <w:rPr>
          <w:rFonts w:hint="default" w:ascii="Arial" w:hAnsi="Arial" w:eastAsia="Calibri" w:cs="Arial"/>
          <w:color w:val="000000"/>
          <w:sz w:val="20"/>
          <w:szCs w:val="20"/>
          <w:lang w:val="ru" w:eastAsia="ru" w:bidi="ar"/>
        </w:rPr>
        <w:t xml:space="preserve">6. Расшифровка кредитного портфеля Заемщика на последнюю отчетную дату и на текущую дату (кредиты, займы, лизинг, гарантии, поручительства за 3х лиц).  </w:t>
      </w:r>
      <w:r>
        <w:rPr>
          <w:rFonts w:hint="default" w:ascii="Arial" w:hAnsi="Arial" w:cs="Arial"/>
          <w:sz w:val="20"/>
          <w:szCs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sectPr>
      <w:pgSz w:w="11906" w:h="16838"/>
      <w:pgMar w:top="708" w:right="798" w:bottom="1440" w:left="17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7" w:lineRule="auto"/>
      </w:pPr>
      <w:r>
        <w:separator/>
      </w:r>
    </w:p>
  </w:footnote>
  <w:footnote w:type="continuationSeparator" w:id="1">
    <w:p>
      <w:pPr>
        <w:spacing w:before="0" w:after="0" w:line="26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7A"/>
    <w:rsid w:val="008566C5"/>
    <w:rsid w:val="00D1777A"/>
    <w:rsid w:val="00D46C72"/>
    <w:rsid w:val="00D92CC4"/>
    <w:rsid w:val="1EC428E3"/>
    <w:rsid w:val="480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29" w:line="267" w:lineRule="auto"/>
      <w:ind w:left="10" w:hanging="10"/>
      <w:jc w:val="both"/>
    </w:pPr>
    <w:rPr>
      <w:rFonts w:ascii="Arial" w:hAnsi="Arial" w:eastAsia="Arial" w:cs="Arial"/>
      <w:color w:val="000000"/>
      <w:sz w:val="24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Группа РЭЦ</Company>
  <Pages>1</Pages>
  <Words>115</Words>
  <Characters>657</Characters>
  <Lines>5</Lines>
  <Paragraphs>1</Paragraphs>
  <TotalTime>6</TotalTime>
  <ScaleCrop>false</ScaleCrop>
  <LinksUpToDate>false</LinksUpToDate>
  <CharactersWithSpaces>771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2023-09-11T10:33:00Z</dcterms:created>
  <dc:creator>Марьясова Елена Васильевна</dc:creator>
  <cp:lastModifiedBy>garmashov</cp:lastModifiedBy>
  <cp:lastPrinted>2023-09-11T10:33:00Z</cp:lastPrinted>
  <dcterms:modified xsi:type="dcterms:W3CDTF">2024-03-06T07:21:44Z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CC97EF7D0D8445E88CBD23D345815A8F_13</vt:lpwstr>
  </property>
</Properties>
</file>